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6CE2304" w:rsidR="00E90E49" w:rsidRPr="004C30A9" w:rsidRDefault="004C30A9" w:rsidP="00327997">
      <w:pPr>
        <w:pStyle w:val="3GPPHeader"/>
        <w:rPr>
          <w:lang w:val="en-US"/>
        </w:rPr>
      </w:pPr>
      <w:bookmarkStart w:id="0" w:name="_Hlk489988649"/>
      <w:bookmarkStart w:id="1" w:name="_GoBack"/>
      <w:bookmarkEnd w:id="0"/>
      <w:bookmarkEnd w:id="1"/>
      <w:r w:rsidRPr="00CA5002">
        <w:rPr>
          <w:lang w:val="en-US"/>
        </w:rPr>
        <w:t>3GPP TSG-RAN WG1 NR Ad Hoc #3</w:t>
      </w:r>
      <w:r w:rsidR="00E90E49" w:rsidRPr="004C30A9">
        <w:rPr>
          <w:lang w:val="en-US"/>
        </w:rPr>
        <w:tab/>
      </w:r>
      <w:r w:rsidR="00790B99" w:rsidRPr="00FA1591">
        <w:rPr>
          <w:lang w:val="en-US"/>
        </w:rPr>
        <w:t>R1</w:t>
      </w:r>
      <w:r w:rsidR="00091557" w:rsidRPr="00FA1591">
        <w:rPr>
          <w:lang w:val="en-US"/>
        </w:rPr>
        <w:t>-</w:t>
      </w:r>
      <w:r w:rsidR="005F3025" w:rsidRPr="00FA1591">
        <w:rPr>
          <w:lang w:val="en-US"/>
        </w:rPr>
        <w:t>1</w:t>
      </w:r>
      <w:r w:rsidR="00A85C6C" w:rsidRPr="00FA1591">
        <w:rPr>
          <w:lang w:val="en-US"/>
        </w:rPr>
        <w:t>7</w:t>
      </w:r>
      <w:r w:rsidR="00FA1591" w:rsidRPr="00FA1591">
        <w:rPr>
          <w:lang w:val="en-US"/>
        </w:rPr>
        <w:t>16365</w:t>
      </w:r>
    </w:p>
    <w:p w14:paraId="385F9A85" w14:textId="5CB00FA4" w:rsidR="004C30A9" w:rsidRPr="00CA5002" w:rsidRDefault="004C30A9" w:rsidP="004C30A9">
      <w:pPr>
        <w:pStyle w:val="3GPPHeader"/>
        <w:rPr>
          <w:lang w:val="en-US"/>
        </w:rPr>
      </w:pPr>
      <w:r w:rsidRPr="00CA5002">
        <w:rPr>
          <w:lang w:val="en-US"/>
        </w:rPr>
        <w:t>Nagoya, Japan, 18</w:t>
      </w:r>
      <w:r w:rsidRPr="004C30A9">
        <w:rPr>
          <w:vertAlign w:val="superscript"/>
          <w:lang w:val="en-US"/>
        </w:rPr>
        <w:t>th</w:t>
      </w:r>
      <w:r w:rsidRPr="00CA5002">
        <w:rPr>
          <w:lang w:val="en-US"/>
        </w:rPr>
        <w:t xml:space="preserve"> – 21</w:t>
      </w:r>
      <w:r w:rsidRPr="004C30A9">
        <w:rPr>
          <w:vertAlign w:val="superscript"/>
          <w:lang w:val="en-US"/>
        </w:rPr>
        <w:t>st</w:t>
      </w:r>
      <w:r w:rsidRPr="00CA5002">
        <w:rPr>
          <w:lang w:val="en-US"/>
        </w:rPr>
        <w:t xml:space="preserve"> September 2017</w:t>
      </w:r>
    </w:p>
    <w:p w14:paraId="6A2E8161" w14:textId="77777777" w:rsidR="00E90E49" w:rsidRPr="006952DB" w:rsidRDefault="00E90E49" w:rsidP="00357380">
      <w:pPr>
        <w:pStyle w:val="3GPPHeader"/>
        <w:rPr>
          <w:lang w:val="en-US"/>
        </w:rPr>
      </w:pPr>
    </w:p>
    <w:p w14:paraId="1526567C" w14:textId="77777777" w:rsidR="00E90E49" w:rsidRPr="006952DB" w:rsidRDefault="003D3C45" w:rsidP="00327997">
      <w:pPr>
        <w:pStyle w:val="3GPPHeader"/>
        <w:rPr>
          <w:lang w:val="en-US"/>
        </w:rPr>
      </w:pPr>
      <w:r w:rsidRPr="006952DB">
        <w:rPr>
          <w:lang w:val="en-US"/>
        </w:rPr>
        <w:t>Source:</w:t>
      </w:r>
      <w:r w:rsidR="00E90E49" w:rsidRPr="006952DB">
        <w:rPr>
          <w:lang w:val="en-US"/>
        </w:rPr>
        <w:tab/>
      </w:r>
      <w:r w:rsidR="00F64C2B" w:rsidRPr="006952DB">
        <w:rPr>
          <w:lang w:val="en-US"/>
        </w:rPr>
        <w:t>Ericsson</w:t>
      </w:r>
    </w:p>
    <w:p w14:paraId="7AD08A44" w14:textId="79D7526F" w:rsidR="00E90E49" w:rsidRPr="006952DB" w:rsidRDefault="003D3C45" w:rsidP="00327997">
      <w:pPr>
        <w:pStyle w:val="3GPPHeader"/>
        <w:rPr>
          <w:lang w:val="en-US"/>
        </w:rPr>
      </w:pPr>
      <w:r w:rsidRPr="006952DB">
        <w:rPr>
          <w:lang w:val="en-US"/>
        </w:rPr>
        <w:t>Title:</w:t>
      </w:r>
      <w:r w:rsidR="00E90E49" w:rsidRPr="006952DB">
        <w:rPr>
          <w:lang w:val="en-US"/>
        </w:rPr>
        <w:tab/>
      </w:r>
      <w:r w:rsidR="00D31A1D" w:rsidRPr="006952DB">
        <w:rPr>
          <w:lang w:val="en-US"/>
        </w:rPr>
        <w:t>Beam management in C-DRX</w:t>
      </w:r>
    </w:p>
    <w:p w14:paraId="2D554DE3" w14:textId="0FD8BB2D" w:rsidR="00952A24" w:rsidRPr="00D31A1D" w:rsidRDefault="00952A24" w:rsidP="00327997">
      <w:pPr>
        <w:pStyle w:val="3GPPHeader"/>
        <w:rPr>
          <w:lang w:val="en-US"/>
        </w:rPr>
      </w:pPr>
      <w:r w:rsidRPr="00D31A1D">
        <w:rPr>
          <w:lang w:val="en-US"/>
        </w:rPr>
        <w:t>Agenda Item:</w:t>
      </w:r>
      <w:r w:rsidRPr="00D31A1D">
        <w:rPr>
          <w:lang w:val="en-US"/>
        </w:rPr>
        <w:tab/>
      </w:r>
      <w:r w:rsidR="004C30A9" w:rsidRPr="00FA1591">
        <w:rPr>
          <w:lang w:val="en-US"/>
        </w:rPr>
        <w:t>6.2.2.6</w:t>
      </w:r>
    </w:p>
    <w:p w14:paraId="3C99C89E" w14:textId="77777777" w:rsidR="00E90E49" w:rsidRPr="006952DB" w:rsidRDefault="00E90E49" w:rsidP="00E5689D">
      <w:pPr>
        <w:pStyle w:val="3GPPHeader"/>
        <w:rPr>
          <w:lang w:val="en-US"/>
        </w:rPr>
      </w:pPr>
      <w:r w:rsidRPr="006952DB">
        <w:rPr>
          <w:lang w:val="en-US"/>
        </w:rPr>
        <w:t>Document for:</w:t>
      </w:r>
      <w:r w:rsidRPr="006952DB">
        <w:rPr>
          <w:lang w:val="en-US"/>
        </w:rPr>
        <w:tab/>
      </w:r>
      <w:r w:rsidR="00A15745" w:rsidRPr="006952DB">
        <w:rPr>
          <w:lang w:val="en-US"/>
        </w:rPr>
        <w:t>Discussion and</w:t>
      </w:r>
      <w:r w:rsidR="00952A24" w:rsidRPr="006952DB">
        <w:rPr>
          <w:lang w:val="en-US"/>
        </w:rPr>
        <w:t xml:space="preserve"> </w:t>
      </w:r>
      <w:r w:rsidRPr="006952DB">
        <w:rPr>
          <w:lang w:val="en-US"/>
        </w:rPr>
        <w:t>Decision</w:t>
      </w:r>
    </w:p>
    <w:p w14:paraId="4C3FF875" w14:textId="36EDC60F" w:rsidR="00BF7642" w:rsidRDefault="007F75D5" w:rsidP="00BF7642">
      <w:pPr>
        <w:pStyle w:val="Heading1"/>
      </w:pPr>
      <w:r>
        <w:t>Introduction</w:t>
      </w:r>
    </w:p>
    <w:p w14:paraId="45D94F03" w14:textId="02ED48A3" w:rsidR="00477768" w:rsidRPr="006952DB" w:rsidRDefault="00BF7642" w:rsidP="00BF7642">
      <w:pPr>
        <w:pStyle w:val="BodyText"/>
        <w:rPr>
          <w:lang w:val="en-US"/>
        </w:rPr>
      </w:pPr>
      <w:r w:rsidRPr="006952DB">
        <w:rPr>
          <w:lang w:val="en-US"/>
        </w:rPr>
        <w:t xml:space="preserve">In this </w:t>
      </w:r>
      <w:r w:rsidR="00203703" w:rsidRPr="006952DB">
        <w:rPr>
          <w:lang w:val="en-US"/>
        </w:rPr>
        <w:t>contribution, we will discuss beam management functionality in C-DRX</w:t>
      </w:r>
      <w:r w:rsidR="004C30A9">
        <w:rPr>
          <w:lang w:val="en-US"/>
        </w:rPr>
        <w:t xml:space="preserve">. This is a resubmission of </w:t>
      </w:r>
      <w:r w:rsidR="004C30A9" w:rsidRPr="004C30A9">
        <w:rPr>
          <w:lang w:val="en-US"/>
        </w:rPr>
        <w:t>R1-1714296</w:t>
      </w:r>
      <w:r w:rsidR="004C30A9">
        <w:rPr>
          <w:lang w:val="en-US"/>
        </w:rPr>
        <w:t>.</w:t>
      </w:r>
    </w:p>
    <w:p w14:paraId="362F5227" w14:textId="497A2A3F" w:rsidR="00CB3F8B" w:rsidRDefault="004000E8" w:rsidP="00CB3F8B">
      <w:pPr>
        <w:pStyle w:val="Heading1"/>
      </w:pPr>
      <w:bookmarkStart w:id="2" w:name="_Ref178064866"/>
      <w:r w:rsidRPr="00CE0424">
        <w:t>Discussion</w:t>
      </w:r>
      <w:bookmarkEnd w:id="2"/>
    </w:p>
    <w:p w14:paraId="793E638C" w14:textId="04690C22" w:rsidR="006610E2" w:rsidRPr="006952DB" w:rsidRDefault="006610E2" w:rsidP="006610E2">
      <w:pPr>
        <w:rPr>
          <w:lang w:val="en-US"/>
        </w:rPr>
      </w:pPr>
      <w:r w:rsidRPr="006952DB">
        <w:rPr>
          <w:lang w:val="en-US"/>
        </w:rPr>
        <w:t xml:space="preserve">Discontinuous reception in connected mode (C-DRX) is a key feature to reduce UE power consumption. A UE is only required to listen to PDCCH at certain points in time, in the co-called </w:t>
      </w:r>
      <w:r w:rsidRPr="006952DB">
        <w:rPr>
          <w:i/>
          <w:lang w:val="en-US"/>
        </w:rPr>
        <w:t xml:space="preserve">on durations. </w:t>
      </w:r>
      <w:r w:rsidRPr="006952DB">
        <w:rPr>
          <w:lang w:val="en-US"/>
        </w:rPr>
        <w:t xml:space="preserve">The UE activity during a DRX cycle is illustrated in </w:t>
      </w:r>
      <w:r w:rsidR="002A68DD">
        <w:fldChar w:fldCharType="begin"/>
      </w:r>
      <w:r w:rsidR="002A68DD" w:rsidRPr="006952DB">
        <w:rPr>
          <w:lang w:val="en-US"/>
        </w:rPr>
        <w:instrText xml:space="preserve"> REF _Ref481136001 \h </w:instrText>
      </w:r>
      <w:r w:rsidR="002A68DD">
        <w:fldChar w:fldCharType="separate"/>
      </w:r>
      <w:r w:rsidR="002A68DD" w:rsidRPr="006952DB">
        <w:rPr>
          <w:lang w:val="en-US"/>
        </w:rPr>
        <w:t xml:space="preserve">Figure </w:t>
      </w:r>
      <w:r w:rsidR="002A68DD" w:rsidRPr="006952DB">
        <w:rPr>
          <w:noProof/>
          <w:lang w:val="en-US"/>
        </w:rPr>
        <w:t>1</w:t>
      </w:r>
      <w:r w:rsidR="002A68DD">
        <w:fldChar w:fldCharType="end"/>
      </w:r>
      <w:r w:rsidR="002A68DD" w:rsidRPr="006952DB">
        <w:rPr>
          <w:lang w:val="en-US"/>
        </w:rPr>
        <w:t>.</w:t>
      </w:r>
    </w:p>
    <w:p w14:paraId="2F249A54" w14:textId="77777777" w:rsidR="002A68DD" w:rsidRDefault="006610E2" w:rsidP="002A68DD">
      <w:pPr>
        <w:pStyle w:val="Caption"/>
        <w:keepNext/>
      </w:pPr>
      <w:r>
        <w:rPr>
          <w:noProof/>
          <w:lang w:val="en-US"/>
        </w:rPr>
        <mc:AlternateContent>
          <mc:Choice Requires="wpc">
            <w:drawing>
              <wp:inline distT="0" distB="0" distL="0" distR="0" wp14:anchorId="0024C646" wp14:editId="2C89A9C4">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Inactivity_Timer</w:t>
                              </w:r>
                              <w:proofErr w:type="spellEnd"/>
                            </w:p>
                          </w:txbxContent>
                        </wps:txbx>
                        <wps:bodyPr wrap="none">
                          <a:spAutoFit/>
                        </wps:bodyPr>
                      </wps:wsp>
                      <wps:wsp>
                        <wps:cNvPr id="8" name="Text Box 67"/>
                        <wps:cNvSpPr txBox="1">
                          <a:spLocks noChangeArrowheads="1"/>
                        </wps:cNvSpPr>
                        <wps:spPr bwMode="auto">
                          <a:xfrm>
                            <a:off x="38100"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2" name="Text Box 71"/>
                        <wps:cNvSpPr txBox="1">
                          <a:spLocks noChangeArrowheads="1"/>
                        </wps:cNvSpPr>
                        <wps:spPr bwMode="auto">
                          <a:xfrm>
                            <a:off x="270783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15" name="Text Box 74"/>
                        <wps:cNvSpPr txBox="1">
                          <a:spLocks noChangeArrowheads="1"/>
                        </wps:cNvSpPr>
                        <wps:spPr bwMode="auto">
                          <a:xfrm>
                            <a:off x="4743450" y="1609285"/>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HARQ_RTT_Timer</w:t>
                              </w:r>
                              <w:proofErr w:type="spellEnd"/>
                            </w:p>
                          </w:txbxContent>
                        </wps:txbx>
                        <wps:bodyPr wrap="none">
                          <a:spAutoFit/>
                        </wps:bodyPr>
                      </wps:wsp>
                    </wpc:wpc>
                  </a:graphicData>
                </a:graphic>
              </wp:inline>
            </w:drawing>
          </mc:Choice>
          <mc:Fallback>
            <w:pict>
              <v:group w14:anchorId="0024C646"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Inactivity_Timer</w:t>
                        </w:r>
                        <w:proofErr w:type="spellEnd"/>
                      </w:p>
                    </w:txbxContent>
                  </v:textbox>
                </v:shape>
                <v:shape id="Text Box 67" o:spid="_x0000_s1033" type="#_x0000_t202" style="position:absolute;left:381;top:8370;width:1186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shape id="Text Box 71" o:spid="_x0000_s1037" type="#_x0000_t202" style="position:absolute;left:27078;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shape id="Text Box 74" o:spid="_x0000_s1040" type="#_x0000_t202" style="position:absolute;left:47434;top:16092;width:10662;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HARQ_RTT_Timer</w:t>
                        </w:r>
                        <w:proofErr w:type="spellEnd"/>
                      </w:p>
                    </w:txbxContent>
                  </v:textbox>
                </v:shape>
                <w10:anchorlock/>
              </v:group>
            </w:pict>
          </mc:Fallback>
        </mc:AlternateContent>
      </w:r>
    </w:p>
    <w:p w14:paraId="41B938FF" w14:textId="4E897D24" w:rsidR="006610E2" w:rsidRPr="006952DB" w:rsidRDefault="002A68DD" w:rsidP="002A68DD">
      <w:pPr>
        <w:pStyle w:val="Caption"/>
        <w:rPr>
          <w:lang w:val="en-US"/>
        </w:rPr>
      </w:pPr>
      <w:bookmarkStart w:id="3" w:name="_Ref481136001"/>
      <w:r w:rsidRPr="006952DB">
        <w:rPr>
          <w:lang w:val="en-US"/>
        </w:rPr>
        <w:t xml:space="preserve">Figure </w:t>
      </w:r>
      <w:r>
        <w:fldChar w:fldCharType="begin"/>
      </w:r>
      <w:r w:rsidRPr="006952DB">
        <w:rPr>
          <w:lang w:val="en-US"/>
        </w:rPr>
        <w:instrText xml:space="preserve"> SEQ Figure \* ARABIC </w:instrText>
      </w:r>
      <w:r>
        <w:fldChar w:fldCharType="separate"/>
      </w:r>
      <w:r w:rsidRPr="006952DB">
        <w:rPr>
          <w:noProof/>
          <w:lang w:val="en-US"/>
        </w:rPr>
        <w:t>1</w:t>
      </w:r>
      <w:r>
        <w:fldChar w:fldCharType="end"/>
      </w:r>
      <w:bookmarkEnd w:id="3"/>
      <w:r w:rsidRPr="006952DB">
        <w:rPr>
          <w:lang w:val="en-US"/>
        </w:rPr>
        <w:t xml:space="preserve"> Illustration of C-DRX.</w:t>
      </w:r>
    </w:p>
    <w:p w14:paraId="6FA6DD7A" w14:textId="7C4ED581" w:rsidR="002A68DD" w:rsidRPr="006952DB" w:rsidRDefault="002A68DD" w:rsidP="006610E2">
      <w:pPr>
        <w:rPr>
          <w:lang w:val="en-US"/>
        </w:rPr>
      </w:pPr>
      <w:r w:rsidRPr="006952DB">
        <w:rPr>
          <w:lang w:val="en-US"/>
        </w:rPr>
        <w:t xml:space="preserve">Outside the on durations, the UE may switch off a significant part of its hardware. </w:t>
      </w:r>
    </w:p>
    <w:p w14:paraId="6F9FD1E1" w14:textId="35FEFBE5" w:rsidR="002A68DD" w:rsidRPr="006952DB" w:rsidRDefault="007206F0" w:rsidP="006610E2">
      <w:pPr>
        <w:rPr>
          <w:lang w:val="en-US"/>
        </w:rPr>
      </w:pPr>
      <w:r w:rsidRPr="006952DB">
        <w:rPr>
          <w:lang w:val="en-US"/>
        </w:rP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6EB4A31E" w14:textId="6ADE99D6" w:rsidR="00E73E14" w:rsidRPr="006952DB" w:rsidRDefault="00E73E14" w:rsidP="00171B93">
      <w:pPr>
        <w:pStyle w:val="Observation"/>
        <w:rPr>
          <w:lang w:val="en-US"/>
        </w:rPr>
      </w:pPr>
      <w:bookmarkStart w:id="4" w:name="_Ref481735585"/>
      <w:r w:rsidRPr="006952DB">
        <w:rPr>
          <w:lang w:val="en-US"/>
        </w:rPr>
        <w:t>Beam management outside the on durations will increase UE power consumption.</w:t>
      </w:r>
      <w:bookmarkEnd w:id="4"/>
    </w:p>
    <w:p w14:paraId="78C0A7B1" w14:textId="0D469AFB" w:rsidR="007206F0" w:rsidRPr="006952DB" w:rsidRDefault="00D3752A" w:rsidP="00D3752A">
      <w:pPr>
        <w:rPr>
          <w:lang w:val="en-US"/>
        </w:rPr>
      </w:pPr>
      <w:r w:rsidRPr="006952DB">
        <w:rPr>
          <w:lang w:val="en-US"/>
        </w:rPr>
        <w:lastRenderedPageBreak/>
        <w:t>In general,</w:t>
      </w:r>
      <w:r w:rsidR="00FC0A9D" w:rsidRPr="006952DB">
        <w:rPr>
          <w:lang w:val="en-US"/>
        </w:rPr>
        <w:t xml:space="preserve"> it is realistic to assume that both the UE and the TRP can generate beams of different widths. To achieve high data rates, more narrow beams are desirable, but to maintain basic connectivity, it is sufficient to use wider beams.</w:t>
      </w:r>
    </w:p>
    <w:p w14:paraId="4CE1216D" w14:textId="58BFF81E" w:rsidR="00E73E14" w:rsidRPr="006952DB" w:rsidRDefault="00E73E14" w:rsidP="00171B93">
      <w:pPr>
        <w:pStyle w:val="Observation"/>
        <w:rPr>
          <w:lang w:val="en-US"/>
        </w:rPr>
      </w:pPr>
      <w:bookmarkStart w:id="5" w:name="_Ref481735594"/>
      <w:r w:rsidRPr="006952DB">
        <w:rPr>
          <w:lang w:val="en-US"/>
        </w:rPr>
        <w:t>In most cases, wide beams can be used to maintain basic connectivity between the NW and the UE.</w:t>
      </w:r>
      <w:bookmarkEnd w:id="5"/>
    </w:p>
    <w:p w14:paraId="579E6F17" w14:textId="1107A9F1" w:rsidR="00FC0A9D" w:rsidRPr="006952DB" w:rsidRDefault="00FC0A9D" w:rsidP="00FC0A9D">
      <w:pPr>
        <w:rPr>
          <w:lang w:val="en-US"/>
        </w:rPr>
      </w:pPr>
      <w:r w:rsidRPr="006952DB">
        <w:rPr>
          <w:lang w:val="en-US"/>
        </w:rP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1578743F" w14:textId="223F1A86" w:rsidR="00E73E14" w:rsidRPr="006952DB" w:rsidRDefault="00E73E14" w:rsidP="00171B93">
      <w:pPr>
        <w:pStyle w:val="Observation"/>
        <w:rPr>
          <w:lang w:val="en-US"/>
        </w:rPr>
      </w:pPr>
      <w:bookmarkStart w:id="6" w:name="_Ref481735611"/>
      <w:r w:rsidRPr="006952DB">
        <w:rPr>
          <w:lang w:val="en-US"/>
        </w:rPr>
        <w:t>The same wide beam can be used during long periods.</w:t>
      </w:r>
      <w:bookmarkEnd w:id="6"/>
    </w:p>
    <w:p w14:paraId="69E95D72" w14:textId="46357249" w:rsidR="00FC0A9D" w:rsidRDefault="00FC0A9D" w:rsidP="00FC0A9D">
      <w:r w:rsidRPr="006952DB">
        <w:rPr>
          <w:lang w:val="en-US"/>
        </w:rPr>
        <w:t>During the NR standardization, there has been a lot of activity on beam management topics in general. One method that has received attention is procedures based on aperiodic reporting based on CSI-RS. In such a procedure, the NW would schedule</w:t>
      </w:r>
      <w:r w:rsidR="002F3552" w:rsidRPr="006952DB">
        <w:rPr>
          <w:lang w:val="en-US"/>
        </w:rPr>
        <w:t xml:space="preserve"> transmission in a number of CSI-RS resources, and request the UE to report. This procedure can be applied during the on durations, with little impact to the UE power consumption, if the NW so desires. </w:t>
      </w:r>
      <w:proofErr w:type="spellStart"/>
      <w:r w:rsidR="002F3552">
        <w:t>Hence</w:t>
      </w:r>
      <w:proofErr w:type="spellEnd"/>
      <w:r w:rsidR="002F3552">
        <w:t xml:space="preserve">, </w:t>
      </w:r>
      <w:proofErr w:type="spellStart"/>
      <w:r w:rsidR="002F3552">
        <w:t>we</w:t>
      </w:r>
      <w:proofErr w:type="spellEnd"/>
      <w:r w:rsidR="002F3552">
        <w:t xml:space="preserve"> </w:t>
      </w:r>
      <w:proofErr w:type="spellStart"/>
      <w:r w:rsidR="002F3552">
        <w:t>can</w:t>
      </w:r>
      <w:proofErr w:type="spellEnd"/>
      <w:r w:rsidR="002F3552">
        <w:t xml:space="preserve"> </w:t>
      </w:r>
      <w:proofErr w:type="spellStart"/>
      <w:r w:rsidR="002F3552">
        <w:t>observe</w:t>
      </w:r>
      <w:proofErr w:type="spellEnd"/>
      <w:r w:rsidR="002F3552">
        <w:t xml:space="preserve">: </w:t>
      </w:r>
    </w:p>
    <w:p w14:paraId="5EEBA810" w14:textId="5F7BDB5D" w:rsidR="00E73E14" w:rsidRPr="004C30A9" w:rsidRDefault="00E73E14" w:rsidP="00171B93">
      <w:pPr>
        <w:pStyle w:val="Observation"/>
        <w:rPr>
          <w:lang w:val="en-US"/>
        </w:rPr>
      </w:pPr>
      <w:bookmarkStart w:id="7" w:name="_Ref481735618"/>
      <w:r w:rsidRPr="004C30A9">
        <w:rPr>
          <w:lang w:val="en-US"/>
        </w:rPr>
        <w:t>The NW may perform beam management during the on durations, using already agreed beam management procedures, e.g., by triggering an aperiodic CSI measurement.</w:t>
      </w:r>
      <w:bookmarkEnd w:id="7"/>
    </w:p>
    <w:p w14:paraId="2D9B58ED" w14:textId="0B178119" w:rsidR="002F3552" w:rsidRPr="004C30A9" w:rsidRDefault="006C4F30" w:rsidP="002F3552">
      <w:pPr>
        <w:rPr>
          <w:lang w:val="en-US"/>
        </w:rPr>
      </w:pPr>
      <w:r w:rsidRPr="006952DB">
        <w:rPr>
          <w:lang w:val="en-US"/>
        </w:rPr>
        <w:t xml:space="preserve">In addition to the NW triggered beam management procedure, there has been </w:t>
      </w:r>
      <w:r w:rsidR="00BE7B35" w:rsidRPr="006952DB">
        <w:rPr>
          <w:lang w:val="en-US"/>
        </w:rPr>
        <w:t>much</w:t>
      </w:r>
      <w:r w:rsidRPr="006952DB">
        <w:rPr>
          <w:lang w:val="en-US"/>
        </w:rPr>
        <w:t xml:space="preserve"> discussions on beam recove</w:t>
      </w:r>
      <w:r w:rsidR="00BE7B35" w:rsidRPr="006952DB">
        <w:rPr>
          <w:lang w:val="en-US"/>
        </w:rPr>
        <w:t>ry </w:t>
      </w:r>
      <w:r w:rsidR="00BE7B35">
        <w:fldChar w:fldCharType="begin"/>
      </w:r>
      <w:r w:rsidR="00BE7B35" w:rsidRPr="006952DB">
        <w:rPr>
          <w:lang w:val="en-US"/>
        </w:rPr>
        <w:instrText xml:space="preserve"> REF _Ref481144744 \r \h </w:instrText>
      </w:r>
      <w:r w:rsidR="00BE7B35">
        <w:fldChar w:fldCharType="separate"/>
      </w:r>
      <w:r w:rsidR="00BE7B35" w:rsidRPr="006952DB">
        <w:rPr>
          <w:lang w:val="en-US"/>
        </w:rPr>
        <w:t>[1]</w:t>
      </w:r>
      <w:r w:rsidR="00BE7B35">
        <w:fldChar w:fldCharType="end"/>
      </w:r>
      <w:r w:rsidR="00BE7B35" w:rsidRPr="006952DB">
        <w:rPr>
          <w:lang w:val="en-US"/>
        </w:rPr>
        <w:t xml:space="preserve">. </w:t>
      </w:r>
      <w:r w:rsidR="00BE7B35" w:rsidRPr="004C30A9">
        <w:rPr>
          <w:lang w:val="en-US"/>
        </w:rPr>
        <w:t>In beam recovery, the UE transmits an UL signal if it estimates that the quality of the serving beam falls below a certain threshold. Clearly, the same procedure is applicable in DRX as well:</w:t>
      </w:r>
    </w:p>
    <w:p w14:paraId="560F50DD" w14:textId="42B1D90A" w:rsidR="00E73E14" w:rsidRPr="004C30A9" w:rsidRDefault="00E73E14" w:rsidP="00171B93">
      <w:pPr>
        <w:pStyle w:val="Observation"/>
        <w:rPr>
          <w:lang w:val="en-US"/>
        </w:rPr>
      </w:pPr>
      <w:bookmarkStart w:id="8" w:name="_Ref481735625"/>
      <w:r w:rsidRPr="004C30A9">
        <w:rPr>
          <w:lang w:val="en-US"/>
        </w:rPr>
        <w:t>The beam recovery procedure is applicable also during DRX periods.</w:t>
      </w:r>
      <w:bookmarkEnd w:id="8"/>
    </w:p>
    <w:p w14:paraId="1B23D048" w14:textId="6622AA04" w:rsidR="00E14BFA" w:rsidRPr="004C30A9" w:rsidRDefault="00E14BFA" w:rsidP="00BE7B35">
      <w:pPr>
        <w:rPr>
          <w:lang w:val="en-US"/>
        </w:rPr>
      </w:pPr>
      <w:r w:rsidRPr="004C30A9">
        <w:rPr>
          <w:lang w:val="en-US"/>
        </w:rPr>
        <w:t>The beam recovery request signal may have to be transmitted outside the on durations, similar to when new UL data arrives.</w:t>
      </w:r>
    </w:p>
    <w:p w14:paraId="3BE02AA5" w14:textId="79C8438D" w:rsidR="00BE7B35" w:rsidRDefault="00BE7B35" w:rsidP="00BE7B35">
      <w:r w:rsidRPr="004C30A9">
        <w:rPr>
          <w:lang w:val="en-US"/>
        </w:rPr>
        <w:t xml:space="preserve">We can thus note that both beam management based on aperiodic CSI-RS, and beam recovery are readily applicable also in </w:t>
      </w:r>
      <w:r w:rsidR="00EA609A" w:rsidRPr="004C30A9">
        <w:rPr>
          <w:lang w:val="en-US"/>
        </w:rPr>
        <w:t>DRX.</w:t>
      </w:r>
      <w:r w:rsidR="00264134" w:rsidRPr="004C30A9">
        <w:rPr>
          <w:lang w:val="en-US"/>
        </w:rPr>
        <w:t xml:space="preserve"> </w:t>
      </w:r>
      <w:r w:rsidRPr="004C30A9">
        <w:rPr>
          <w:lang w:val="en-US"/>
        </w:rPr>
        <w:t xml:space="preserve">These two procedures are sufficient to provide adequate performance also in DRX. </w:t>
      </w:r>
      <w:r w:rsidR="00264134" w:rsidRPr="004C30A9">
        <w:rPr>
          <w:lang w:val="en-US"/>
        </w:rPr>
        <w:t xml:space="preserve">By wider beams at both nodes, the same beam can be reused for longer periods of time. </w:t>
      </w:r>
      <w:proofErr w:type="spellStart"/>
      <w:r>
        <w:t>Hence</w:t>
      </w:r>
      <w:proofErr w:type="spellEnd"/>
      <w:r>
        <w:t xml:space="preserve">, </w:t>
      </w:r>
      <w:proofErr w:type="spellStart"/>
      <w:r>
        <w:t>we</w:t>
      </w:r>
      <w:proofErr w:type="spellEnd"/>
      <w:r>
        <w:t xml:space="preserve"> </w:t>
      </w:r>
      <w:proofErr w:type="spellStart"/>
      <w:r>
        <w:t>propose</w:t>
      </w:r>
      <w:proofErr w:type="spellEnd"/>
      <w:r>
        <w:t>:</w:t>
      </w:r>
    </w:p>
    <w:p w14:paraId="720ECF57" w14:textId="1F2D6425" w:rsidR="007F0852" w:rsidRPr="004C30A9" w:rsidRDefault="00E73E14" w:rsidP="007F0852">
      <w:pPr>
        <w:pStyle w:val="Proposal"/>
        <w:rPr>
          <w:lang w:val="en-US"/>
        </w:rPr>
      </w:pPr>
      <w:bookmarkStart w:id="9" w:name="_Ref481735670"/>
      <w:r w:rsidRPr="004C30A9">
        <w:rPr>
          <w:lang w:val="en-US"/>
        </w:rPr>
        <w:t>Do not specify additional beam management procedures for UEs in C-DRX.</w:t>
      </w:r>
      <w:bookmarkEnd w:id="9"/>
      <w:r w:rsidR="00991F04" w:rsidRPr="004C30A9">
        <w:rPr>
          <w:lang w:val="en-US"/>
        </w:rPr>
        <w:t xml:space="preserve"> </w:t>
      </w:r>
      <w:r w:rsidR="007F0852" w:rsidRPr="004C30A9">
        <w:rPr>
          <w:lang w:val="en-US"/>
        </w:rPr>
        <w:t xml:space="preserve"> </w:t>
      </w:r>
    </w:p>
    <w:p w14:paraId="1F2B2B8D" w14:textId="77777777" w:rsidR="003A0E41" w:rsidRPr="004C30A9" w:rsidRDefault="003A0E41" w:rsidP="003A0E41">
      <w:pPr>
        <w:rPr>
          <w:lang w:val="en-US"/>
        </w:rPr>
      </w:pPr>
    </w:p>
    <w:p w14:paraId="56327F3C" w14:textId="77777777" w:rsidR="00C01F33" w:rsidRPr="00CE0424" w:rsidRDefault="00C01F33" w:rsidP="003A0E41">
      <w:pPr>
        <w:pStyle w:val="Heading1"/>
      </w:pPr>
      <w:r w:rsidRPr="00CE0424">
        <w:t>Conclusion</w:t>
      </w:r>
      <w:r w:rsidR="00AE2FEB">
        <w:t>s</w:t>
      </w:r>
    </w:p>
    <w:p w14:paraId="6A4817C8" w14:textId="123441D1" w:rsidR="002451ED" w:rsidRPr="004C30A9" w:rsidRDefault="003A0E41" w:rsidP="008E065E">
      <w:pPr>
        <w:pStyle w:val="BodyText"/>
        <w:rPr>
          <w:lang w:val="en-US"/>
        </w:rPr>
      </w:pPr>
      <w:r w:rsidRPr="004C30A9">
        <w:rPr>
          <w:lang w:val="en-US"/>
        </w:rPr>
        <w:t xml:space="preserve">In this </w:t>
      </w:r>
      <w:r w:rsidR="00943689" w:rsidRPr="004C30A9">
        <w:rPr>
          <w:lang w:val="en-US"/>
        </w:rPr>
        <w:t>contribution,</w:t>
      </w:r>
      <w:r w:rsidRPr="004C30A9">
        <w:rPr>
          <w:lang w:val="en-US"/>
        </w:rPr>
        <w:t xml:space="preserve"> we made the following ob</w:t>
      </w:r>
      <w:r w:rsidR="004033B5" w:rsidRPr="004C30A9">
        <w:rPr>
          <w:lang w:val="en-US"/>
        </w:rPr>
        <w:t>s</w:t>
      </w:r>
      <w:r w:rsidRPr="004C30A9">
        <w:rPr>
          <w:lang w:val="en-US"/>
        </w:rPr>
        <w:t>ervations</w:t>
      </w:r>
      <w:r w:rsidR="008E065E" w:rsidRPr="004C30A9">
        <w:rPr>
          <w:lang w:val="en-US"/>
        </w:rPr>
        <w:t>:</w:t>
      </w:r>
    </w:p>
    <w:p w14:paraId="7B75C9D6" w14:textId="67C9E194" w:rsidR="00BE75A4" w:rsidRPr="006952DB" w:rsidRDefault="00BE75A4" w:rsidP="00BE75A4">
      <w:pPr>
        <w:pStyle w:val="Observation"/>
        <w:numPr>
          <w:ilvl w:val="0"/>
          <w:numId w:val="18"/>
        </w:numPr>
        <w:rPr>
          <w:lang w:val="en-US"/>
        </w:rPr>
      </w:pPr>
      <w:r>
        <w:fldChar w:fldCharType="begin"/>
      </w:r>
      <w:r w:rsidRPr="006952DB">
        <w:rPr>
          <w:lang w:val="en-US"/>
        </w:rPr>
        <w:instrText xml:space="preserve"> REF _Ref481735585 \h </w:instrText>
      </w:r>
      <w:r>
        <w:fldChar w:fldCharType="separate"/>
      </w:r>
      <w:r w:rsidRPr="006952DB">
        <w:rPr>
          <w:lang w:val="en-US"/>
        </w:rPr>
        <w:t>Beam management outside the on durations will increase UE power consumption.</w:t>
      </w:r>
      <w:r>
        <w:fldChar w:fldCharType="end"/>
      </w:r>
    </w:p>
    <w:p w14:paraId="46DFE785" w14:textId="645806A8" w:rsidR="00BE75A4" w:rsidRPr="006952DB" w:rsidRDefault="00BE75A4" w:rsidP="00BE75A4">
      <w:pPr>
        <w:pStyle w:val="Observation"/>
        <w:numPr>
          <w:ilvl w:val="0"/>
          <w:numId w:val="18"/>
        </w:numPr>
        <w:ind w:left="1701" w:hanging="1701"/>
        <w:rPr>
          <w:lang w:val="en-US"/>
        </w:rPr>
      </w:pPr>
      <w:r>
        <w:lastRenderedPageBreak/>
        <w:fldChar w:fldCharType="begin"/>
      </w:r>
      <w:r w:rsidRPr="006952DB">
        <w:rPr>
          <w:lang w:val="en-US"/>
        </w:rPr>
        <w:instrText xml:space="preserve"> REF _Ref481735594 \h </w:instrText>
      </w:r>
      <w:r>
        <w:fldChar w:fldCharType="separate"/>
      </w:r>
      <w:r w:rsidRPr="006952DB">
        <w:rPr>
          <w:lang w:val="en-US"/>
        </w:rPr>
        <w:t>In most cases, wide beams can be used to maintain basic connectivity between the NW and the UE.</w:t>
      </w:r>
      <w:r>
        <w:fldChar w:fldCharType="end"/>
      </w:r>
    </w:p>
    <w:p w14:paraId="20044103" w14:textId="1B450D90" w:rsidR="00BE75A4" w:rsidRPr="006952DB" w:rsidRDefault="00BE75A4" w:rsidP="00BE75A4">
      <w:pPr>
        <w:pStyle w:val="Observation"/>
        <w:numPr>
          <w:ilvl w:val="0"/>
          <w:numId w:val="18"/>
        </w:numPr>
        <w:ind w:left="1701" w:hanging="1701"/>
        <w:rPr>
          <w:lang w:val="en-US"/>
        </w:rPr>
      </w:pPr>
      <w:r>
        <w:fldChar w:fldCharType="begin"/>
      </w:r>
      <w:r w:rsidRPr="006952DB">
        <w:rPr>
          <w:lang w:val="en-US"/>
        </w:rPr>
        <w:instrText xml:space="preserve"> REF _Ref481735611 \h </w:instrText>
      </w:r>
      <w:r>
        <w:fldChar w:fldCharType="separate"/>
      </w:r>
      <w:r w:rsidRPr="006952DB">
        <w:rPr>
          <w:lang w:val="en-US"/>
        </w:rPr>
        <w:t>The same wide beam can be used during long periods.</w:t>
      </w:r>
      <w:r>
        <w:fldChar w:fldCharType="end"/>
      </w:r>
    </w:p>
    <w:p w14:paraId="43260BBA" w14:textId="66BAD4D0" w:rsidR="00BE75A4" w:rsidRPr="004C30A9" w:rsidRDefault="00BE75A4" w:rsidP="00BE75A4">
      <w:pPr>
        <w:pStyle w:val="Observation"/>
        <w:numPr>
          <w:ilvl w:val="0"/>
          <w:numId w:val="18"/>
        </w:numPr>
        <w:ind w:left="1701" w:hanging="1701"/>
        <w:rPr>
          <w:lang w:val="en-US"/>
        </w:rPr>
      </w:pPr>
      <w:r>
        <w:fldChar w:fldCharType="begin"/>
      </w:r>
      <w:r w:rsidRPr="004C30A9">
        <w:rPr>
          <w:lang w:val="en-US"/>
        </w:rPr>
        <w:instrText xml:space="preserve"> REF _Ref481735618 \h </w:instrText>
      </w:r>
      <w:r>
        <w:fldChar w:fldCharType="separate"/>
      </w:r>
      <w:r w:rsidRPr="004C30A9">
        <w:rPr>
          <w:lang w:val="en-US"/>
        </w:rPr>
        <w:t>The NW may perform beam management during the on durations, using already agreed beam management procedures, e.g., by triggering an aperiodic CSI measurement.</w:t>
      </w:r>
      <w:r>
        <w:fldChar w:fldCharType="end"/>
      </w:r>
    </w:p>
    <w:p w14:paraId="6AC53E94" w14:textId="2F85F996" w:rsidR="008E065E" w:rsidRPr="004C30A9" w:rsidRDefault="00BE75A4" w:rsidP="008E065E">
      <w:pPr>
        <w:pStyle w:val="Observation"/>
        <w:numPr>
          <w:ilvl w:val="0"/>
          <w:numId w:val="18"/>
        </w:numPr>
        <w:ind w:left="1701" w:hanging="1701"/>
        <w:rPr>
          <w:lang w:val="en-US"/>
        </w:rPr>
      </w:pPr>
      <w:r>
        <w:fldChar w:fldCharType="begin"/>
      </w:r>
      <w:r w:rsidRPr="004C30A9">
        <w:rPr>
          <w:lang w:val="en-US"/>
        </w:rPr>
        <w:instrText xml:space="preserve"> REF _Ref481735625 \h </w:instrText>
      </w:r>
      <w:r>
        <w:fldChar w:fldCharType="separate"/>
      </w:r>
      <w:r w:rsidRPr="004C30A9">
        <w:rPr>
          <w:lang w:val="en-US"/>
        </w:rPr>
        <w:t>The beam recovery procedure is applicable also during DRX periods.</w:t>
      </w:r>
      <w:r>
        <w:fldChar w:fldCharType="end"/>
      </w:r>
    </w:p>
    <w:p w14:paraId="7D43BF60" w14:textId="77777777" w:rsidR="00BE75A4" w:rsidRPr="004C30A9" w:rsidRDefault="00E5689D" w:rsidP="00E5689D">
      <w:pPr>
        <w:pStyle w:val="BodyText"/>
        <w:rPr>
          <w:lang w:val="en-US"/>
        </w:rPr>
      </w:pPr>
      <w:r w:rsidRPr="004C30A9">
        <w:rPr>
          <w:lang w:val="en-US"/>
        </w:rPr>
        <w:t xml:space="preserve">Based on the discussion </w:t>
      </w:r>
      <w:r w:rsidR="009C6832" w:rsidRPr="004C30A9">
        <w:rPr>
          <w:lang w:val="en-US"/>
        </w:rPr>
        <w:t>in this contri</w:t>
      </w:r>
      <w:r w:rsidR="003A0E41" w:rsidRPr="004C30A9">
        <w:rPr>
          <w:lang w:val="en-US"/>
        </w:rPr>
        <w:t>bution</w:t>
      </w:r>
      <w:r w:rsidR="008E065E" w:rsidRPr="004C30A9">
        <w:rPr>
          <w:lang w:val="en-US"/>
        </w:rPr>
        <w:t xml:space="preserve"> we propose the following:</w:t>
      </w:r>
    </w:p>
    <w:p w14:paraId="2BFE9553" w14:textId="0FBBAF15" w:rsidR="003A0E41" w:rsidRPr="004C30A9" w:rsidRDefault="00BE75A4" w:rsidP="00BE75A4">
      <w:pPr>
        <w:pStyle w:val="Proposal"/>
        <w:numPr>
          <w:ilvl w:val="0"/>
          <w:numId w:val="19"/>
        </w:numPr>
        <w:rPr>
          <w:noProof/>
          <w:lang w:val="en-US"/>
        </w:rPr>
      </w:pPr>
      <w:r>
        <w:fldChar w:fldCharType="begin"/>
      </w:r>
      <w:r w:rsidRPr="004C30A9">
        <w:rPr>
          <w:lang w:val="en-US"/>
        </w:rPr>
        <w:instrText xml:space="preserve"> REF _Ref481735670 \h </w:instrText>
      </w:r>
      <w:r>
        <w:fldChar w:fldCharType="separate"/>
      </w:r>
      <w:r w:rsidRPr="004C30A9">
        <w:rPr>
          <w:lang w:val="en-US"/>
        </w:rPr>
        <w:t>Do not specify additional beam management procedures for UEs in C-DRX.</w:t>
      </w:r>
      <w:r>
        <w:fldChar w:fldCharType="end"/>
      </w:r>
      <w:r w:rsidR="00E5689D">
        <w:fldChar w:fldCharType="begin"/>
      </w:r>
      <w:r w:rsidR="00E5689D" w:rsidRPr="004C30A9">
        <w:rPr>
          <w:lang w:val="en-US"/>
        </w:rPr>
        <w:instrText xml:space="preserve"> TOC \f \n \p " " \t "Proposal,1" </w:instrText>
      </w:r>
      <w:r w:rsidR="00E5689D">
        <w:fldChar w:fldCharType="separate"/>
      </w:r>
    </w:p>
    <w:p w14:paraId="60B357CF" w14:textId="50925D83" w:rsidR="00C01F33" w:rsidRPr="004C30A9" w:rsidRDefault="00E5689D" w:rsidP="00E5689D">
      <w:pPr>
        <w:pStyle w:val="BodyText"/>
        <w:rPr>
          <w:b/>
          <w:bCs/>
          <w:lang w:val="en-US"/>
        </w:rPr>
      </w:pPr>
      <w:r>
        <w:rPr>
          <w:b/>
          <w:bCs/>
        </w:rPr>
        <w:fldChar w:fldCharType="end"/>
      </w:r>
    </w:p>
    <w:p w14:paraId="5B3C850D" w14:textId="77777777" w:rsidR="00F507D1" w:rsidRPr="00CE0424" w:rsidRDefault="00F507D1" w:rsidP="00CE0424">
      <w:pPr>
        <w:pStyle w:val="Heading1"/>
      </w:pPr>
      <w:bookmarkStart w:id="10" w:name="_In-sequence_SDU_delivery"/>
      <w:bookmarkEnd w:id="10"/>
      <w:r w:rsidRPr="00CE0424">
        <w:t>References</w:t>
      </w:r>
    </w:p>
    <w:p w14:paraId="3BC9304B" w14:textId="6AD14A7B" w:rsidR="003A7EF3" w:rsidRPr="004C30A9" w:rsidRDefault="00A607F6" w:rsidP="006C4F30">
      <w:pPr>
        <w:pStyle w:val="Reference"/>
        <w:rPr>
          <w:lang w:val="en-US"/>
        </w:rPr>
      </w:pPr>
      <w:bookmarkStart w:id="11" w:name="_Ref481144744"/>
      <w:r w:rsidRPr="004C30A9">
        <w:rPr>
          <w:lang w:val="en-US"/>
        </w:rPr>
        <w:t>R1-17</w:t>
      </w:r>
      <w:r w:rsidR="00FA1591">
        <w:rPr>
          <w:lang w:val="en-US"/>
        </w:rPr>
        <w:t>16351</w:t>
      </w:r>
      <w:r w:rsidR="006C4F30" w:rsidRPr="004C30A9">
        <w:rPr>
          <w:lang w:val="en-US"/>
        </w:rPr>
        <w:t xml:space="preserve">, </w:t>
      </w:r>
      <w:r w:rsidR="00FA1591">
        <w:rPr>
          <w:lang w:val="en-US"/>
        </w:rPr>
        <w:t>Basic beam recovery</w:t>
      </w:r>
      <w:r w:rsidR="002571B9" w:rsidRPr="004C30A9">
        <w:rPr>
          <w:lang w:val="en-US"/>
        </w:rPr>
        <w:t>, Ericsson, RAN1</w:t>
      </w:r>
      <w:r w:rsidR="00FA1591">
        <w:rPr>
          <w:lang w:val="en-US"/>
        </w:rPr>
        <w:t xml:space="preserve"> </w:t>
      </w:r>
      <w:r w:rsidR="00FA1591" w:rsidRPr="00CA5002">
        <w:rPr>
          <w:lang w:val="en-US"/>
        </w:rPr>
        <w:t>NR Ad Hoc #3</w:t>
      </w:r>
      <w:r w:rsidR="006C4F30" w:rsidRPr="004C30A9">
        <w:rPr>
          <w:lang w:val="en-US"/>
        </w:rPr>
        <w:t xml:space="preserve">, </w:t>
      </w:r>
      <w:r w:rsidR="00FA1591">
        <w:rPr>
          <w:lang w:val="en-US"/>
        </w:rPr>
        <w:t>Nagoya</w:t>
      </w:r>
      <w:r w:rsidR="002571B9" w:rsidRPr="004C30A9">
        <w:rPr>
          <w:lang w:val="en-US"/>
        </w:rPr>
        <w:t xml:space="preserve">, </w:t>
      </w:r>
      <w:r w:rsidR="00FA1591">
        <w:rPr>
          <w:lang w:val="en-US"/>
        </w:rPr>
        <w:t>September</w:t>
      </w:r>
      <w:r w:rsidR="00E51394" w:rsidRPr="004C30A9">
        <w:rPr>
          <w:lang w:val="en-US"/>
        </w:rPr>
        <w:t xml:space="preserve"> </w:t>
      </w:r>
      <w:r w:rsidR="006C4F30" w:rsidRPr="004C30A9">
        <w:rPr>
          <w:lang w:val="en-US"/>
        </w:rPr>
        <w:t>2017</w:t>
      </w:r>
      <w:bookmarkEnd w:id="11"/>
    </w:p>
    <w:p w14:paraId="70B1CDA9" w14:textId="32C445DB" w:rsidR="00175934" w:rsidRPr="004C30A9" w:rsidRDefault="00175934" w:rsidP="008F19A8">
      <w:pPr>
        <w:pStyle w:val="Reference"/>
        <w:numPr>
          <w:ilvl w:val="0"/>
          <w:numId w:val="0"/>
        </w:numPr>
        <w:rPr>
          <w:lang w:val="en-US"/>
        </w:rPr>
      </w:pPr>
    </w:p>
    <w:sectPr w:rsidR="00175934" w:rsidRPr="004C30A9"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781F3" w14:textId="77777777" w:rsidR="00291674" w:rsidRDefault="00291674">
      <w:r>
        <w:separator/>
      </w:r>
    </w:p>
  </w:endnote>
  <w:endnote w:type="continuationSeparator" w:id="0">
    <w:p w14:paraId="6DA0EB0E" w14:textId="77777777" w:rsidR="00291674" w:rsidRDefault="0029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DB52" w14:textId="77777777" w:rsidR="00506C63" w:rsidRDefault="00506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267E553" w:rsidR="00920BF2" w:rsidRPr="00506C63" w:rsidRDefault="00920BF2" w:rsidP="00506C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0DE51" w14:textId="77777777" w:rsidR="00506C63" w:rsidRDefault="00506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BA325" w14:textId="77777777" w:rsidR="00291674" w:rsidRDefault="00291674">
      <w:r>
        <w:separator/>
      </w:r>
    </w:p>
  </w:footnote>
  <w:footnote w:type="continuationSeparator" w:id="0">
    <w:p w14:paraId="658E0343" w14:textId="77777777" w:rsidR="00291674" w:rsidRDefault="00291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6D577EC" w:rsidR="00920BF2" w:rsidRPr="00506C63" w:rsidRDefault="00920BF2" w:rsidP="00506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BC557" w14:textId="77777777" w:rsidR="00506C63" w:rsidRDefault="0050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3B633" w14:textId="77777777" w:rsidR="00506C63" w:rsidRDefault="0050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6"/>
  </w:num>
  <w:num w:numId="16">
    <w:abstractNumId w:val="5"/>
  </w:num>
  <w:num w:numId="17">
    <w:abstractNumId w:val="4"/>
  </w:num>
  <w:num w:numId="18">
    <w:abstractNumId w:val="14"/>
    <w:lvlOverride w:ilvl="0">
      <w:startOverride w:val="1"/>
    </w:lvlOverride>
  </w:num>
  <w:num w:numId="19">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575FF"/>
    <w:rsid w:val="000616E7"/>
    <w:rsid w:val="0006487E"/>
    <w:rsid w:val="00065E1A"/>
    <w:rsid w:val="00077E5F"/>
    <w:rsid w:val="0008036A"/>
    <w:rsid w:val="00081AE6"/>
    <w:rsid w:val="000855EB"/>
    <w:rsid w:val="00085B52"/>
    <w:rsid w:val="000866F2"/>
    <w:rsid w:val="0009009F"/>
    <w:rsid w:val="00091557"/>
    <w:rsid w:val="00091F8C"/>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1B93"/>
    <w:rsid w:val="00173A8E"/>
    <w:rsid w:val="00175934"/>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703"/>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1440"/>
    <w:rsid w:val="002571B9"/>
    <w:rsid w:val="00257543"/>
    <w:rsid w:val="002617E7"/>
    <w:rsid w:val="00264128"/>
    <w:rsid w:val="0026413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674"/>
    <w:rsid w:val="00292EB7"/>
    <w:rsid w:val="00296227"/>
    <w:rsid w:val="00296F44"/>
    <w:rsid w:val="0029777D"/>
    <w:rsid w:val="002A055E"/>
    <w:rsid w:val="002A1D4E"/>
    <w:rsid w:val="002A2869"/>
    <w:rsid w:val="002A68DD"/>
    <w:rsid w:val="002B24D6"/>
    <w:rsid w:val="002B78F4"/>
    <w:rsid w:val="002C41E6"/>
    <w:rsid w:val="002D071A"/>
    <w:rsid w:val="002D34B2"/>
    <w:rsid w:val="002D7637"/>
    <w:rsid w:val="002E17F2"/>
    <w:rsid w:val="002E6B32"/>
    <w:rsid w:val="002E7CAE"/>
    <w:rsid w:val="002F2771"/>
    <w:rsid w:val="002F3552"/>
    <w:rsid w:val="002F37A9"/>
    <w:rsid w:val="002F6288"/>
    <w:rsid w:val="00301CE6"/>
    <w:rsid w:val="0030256B"/>
    <w:rsid w:val="00303DF1"/>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1C57"/>
    <w:rsid w:val="00370E47"/>
    <w:rsid w:val="003742AC"/>
    <w:rsid w:val="00374ADB"/>
    <w:rsid w:val="00377CE1"/>
    <w:rsid w:val="003802AB"/>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79F"/>
    <w:rsid w:val="004B7C0C"/>
    <w:rsid w:val="004C30A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C63"/>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0E2"/>
    <w:rsid w:val="006613A6"/>
    <w:rsid w:val="006627A2"/>
    <w:rsid w:val="006634E6"/>
    <w:rsid w:val="006655EE"/>
    <w:rsid w:val="00667EE7"/>
    <w:rsid w:val="00670922"/>
    <w:rsid w:val="00670BE1"/>
    <w:rsid w:val="0067218F"/>
    <w:rsid w:val="006741F2"/>
    <w:rsid w:val="00674CC3"/>
    <w:rsid w:val="00675C72"/>
    <w:rsid w:val="006771F9"/>
    <w:rsid w:val="006776D7"/>
    <w:rsid w:val="00677ED9"/>
    <w:rsid w:val="00681003"/>
    <w:rsid w:val="006817C9"/>
    <w:rsid w:val="00683ECE"/>
    <w:rsid w:val="006952DB"/>
    <w:rsid w:val="00695FC2"/>
    <w:rsid w:val="00696949"/>
    <w:rsid w:val="00697052"/>
    <w:rsid w:val="006A46FB"/>
    <w:rsid w:val="006A5E28"/>
    <w:rsid w:val="006A6585"/>
    <w:rsid w:val="006A697B"/>
    <w:rsid w:val="006A7AFF"/>
    <w:rsid w:val="006B1816"/>
    <w:rsid w:val="006B2099"/>
    <w:rsid w:val="006B50CF"/>
    <w:rsid w:val="006C03B8"/>
    <w:rsid w:val="006C3CB6"/>
    <w:rsid w:val="006C4F30"/>
    <w:rsid w:val="006C5EC9"/>
    <w:rsid w:val="006C6059"/>
    <w:rsid w:val="006C7522"/>
    <w:rsid w:val="006D6F08"/>
    <w:rsid w:val="006E062C"/>
    <w:rsid w:val="006E1514"/>
    <w:rsid w:val="006E2288"/>
    <w:rsid w:val="006E28B7"/>
    <w:rsid w:val="006E3310"/>
    <w:rsid w:val="006E458E"/>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6F0"/>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7770"/>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852"/>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9A8"/>
    <w:rsid w:val="008F1EAB"/>
    <w:rsid w:val="008F331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23C"/>
    <w:rsid w:val="009368F3"/>
    <w:rsid w:val="00941636"/>
    <w:rsid w:val="00943689"/>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1F04"/>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8B8"/>
    <w:rsid w:val="00A17F63"/>
    <w:rsid w:val="00A2193B"/>
    <w:rsid w:val="00A2351A"/>
    <w:rsid w:val="00A264A9"/>
    <w:rsid w:val="00A27785"/>
    <w:rsid w:val="00A30187"/>
    <w:rsid w:val="00A3448A"/>
    <w:rsid w:val="00A36297"/>
    <w:rsid w:val="00A41E2B"/>
    <w:rsid w:val="00A43F34"/>
    <w:rsid w:val="00A45B74"/>
    <w:rsid w:val="00A469B8"/>
    <w:rsid w:val="00A52E1D"/>
    <w:rsid w:val="00A607F6"/>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DDC"/>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75B5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3EE"/>
    <w:rsid w:val="00BD48AC"/>
    <w:rsid w:val="00BD5F1A"/>
    <w:rsid w:val="00BE1234"/>
    <w:rsid w:val="00BE2FA6"/>
    <w:rsid w:val="00BE333F"/>
    <w:rsid w:val="00BE7406"/>
    <w:rsid w:val="00BE75A4"/>
    <w:rsid w:val="00BE7603"/>
    <w:rsid w:val="00BE7B35"/>
    <w:rsid w:val="00BF3279"/>
    <w:rsid w:val="00BF74C7"/>
    <w:rsid w:val="00BF7642"/>
    <w:rsid w:val="00C015F1"/>
    <w:rsid w:val="00C01F33"/>
    <w:rsid w:val="00C02A4C"/>
    <w:rsid w:val="00C02CC6"/>
    <w:rsid w:val="00C040F7"/>
    <w:rsid w:val="00C044AB"/>
    <w:rsid w:val="00C05706"/>
    <w:rsid w:val="00C07377"/>
    <w:rsid w:val="00C10478"/>
    <w:rsid w:val="00C1076C"/>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F8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DF5"/>
    <w:rsid w:val="00D239A7"/>
    <w:rsid w:val="00D23F47"/>
    <w:rsid w:val="00D31A1D"/>
    <w:rsid w:val="00D36E71"/>
    <w:rsid w:val="00D3752A"/>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BF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394"/>
    <w:rsid w:val="00E53B75"/>
    <w:rsid w:val="00E54E3B"/>
    <w:rsid w:val="00E5689D"/>
    <w:rsid w:val="00E57565"/>
    <w:rsid w:val="00E63838"/>
    <w:rsid w:val="00E64434"/>
    <w:rsid w:val="00E64B80"/>
    <w:rsid w:val="00E67C51"/>
    <w:rsid w:val="00E72EFC"/>
    <w:rsid w:val="00E73E14"/>
    <w:rsid w:val="00E758EC"/>
    <w:rsid w:val="00E8234C"/>
    <w:rsid w:val="00E83AA9"/>
    <w:rsid w:val="00E85928"/>
    <w:rsid w:val="00E87822"/>
    <w:rsid w:val="00E90395"/>
    <w:rsid w:val="00E90E49"/>
    <w:rsid w:val="00E917F9"/>
    <w:rsid w:val="00E9207B"/>
    <w:rsid w:val="00E9291C"/>
    <w:rsid w:val="00E93FFE"/>
    <w:rsid w:val="00E94F8A"/>
    <w:rsid w:val="00EA4B16"/>
    <w:rsid w:val="00EA609A"/>
    <w:rsid w:val="00EA7A41"/>
    <w:rsid w:val="00EB077B"/>
    <w:rsid w:val="00EB4EA2"/>
    <w:rsid w:val="00EC27C6"/>
    <w:rsid w:val="00EC4207"/>
    <w:rsid w:val="00EC5653"/>
    <w:rsid w:val="00EC71CE"/>
    <w:rsid w:val="00EC77A7"/>
    <w:rsid w:val="00ED1006"/>
    <w:rsid w:val="00ED5803"/>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2B3"/>
    <w:rsid w:val="00F67F53"/>
    <w:rsid w:val="00F703BE"/>
    <w:rsid w:val="00F70438"/>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591"/>
    <w:rsid w:val="00FA2BB3"/>
    <w:rsid w:val="00FB4C80"/>
    <w:rsid w:val="00FB6A6A"/>
    <w:rsid w:val="00FC0A9D"/>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458E"/>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75B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75B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75B5D"/>
    <w:pPr>
      <w:numPr>
        <w:ilvl w:val="2"/>
      </w:numPr>
      <w:spacing w:before="120"/>
      <w:outlineLvl w:val="2"/>
    </w:pPr>
    <w:rPr>
      <w:sz w:val="24"/>
      <w:szCs w:val="28"/>
    </w:rPr>
  </w:style>
  <w:style w:type="paragraph" w:styleId="Heading4">
    <w:name w:val="heading 4"/>
    <w:basedOn w:val="Heading3"/>
    <w:next w:val="Normal"/>
    <w:qFormat/>
    <w:rsid w:val="00B75B5D"/>
    <w:pPr>
      <w:numPr>
        <w:ilvl w:val="3"/>
      </w:numPr>
      <w:outlineLvl w:val="3"/>
    </w:pPr>
    <w:rPr>
      <w:szCs w:val="24"/>
    </w:rPr>
  </w:style>
  <w:style w:type="paragraph" w:styleId="Heading5">
    <w:name w:val="heading 5"/>
    <w:basedOn w:val="Heading4"/>
    <w:next w:val="Normal"/>
    <w:qFormat/>
    <w:rsid w:val="00B75B5D"/>
    <w:pPr>
      <w:numPr>
        <w:ilvl w:val="4"/>
      </w:numPr>
      <w:outlineLvl w:val="4"/>
    </w:pPr>
    <w:rPr>
      <w:sz w:val="22"/>
      <w:szCs w:val="22"/>
    </w:rPr>
  </w:style>
  <w:style w:type="paragraph" w:styleId="Heading6">
    <w:name w:val="heading 6"/>
    <w:basedOn w:val="Normal"/>
    <w:next w:val="Normal"/>
    <w:qFormat/>
    <w:rsid w:val="00B75B5D"/>
    <w:pPr>
      <w:keepNext/>
      <w:keepLines/>
      <w:numPr>
        <w:ilvl w:val="5"/>
        <w:numId w:val="1"/>
      </w:numPr>
      <w:spacing w:before="120"/>
      <w:outlineLvl w:val="5"/>
    </w:pPr>
    <w:rPr>
      <w:rFonts w:cs="Arial"/>
    </w:rPr>
  </w:style>
  <w:style w:type="paragraph" w:styleId="Heading7">
    <w:name w:val="heading 7"/>
    <w:basedOn w:val="Normal"/>
    <w:next w:val="Normal"/>
    <w:qFormat/>
    <w:rsid w:val="00B75B5D"/>
    <w:pPr>
      <w:keepNext/>
      <w:keepLines/>
      <w:numPr>
        <w:ilvl w:val="6"/>
        <w:numId w:val="1"/>
      </w:numPr>
      <w:spacing w:before="120"/>
      <w:outlineLvl w:val="6"/>
    </w:pPr>
    <w:rPr>
      <w:rFonts w:cs="Arial"/>
    </w:rPr>
  </w:style>
  <w:style w:type="paragraph" w:styleId="Heading8">
    <w:name w:val="heading 8"/>
    <w:basedOn w:val="Heading7"/>
    <w:next w:val="Normal"/>
    <w:qFormat/>
    <w:rsid w:val="00B75B5D"/>
    <w:pPr>
      <w:numPr>
        <w:ilvl w:val="7"/>
      </w:numPr>
      <w:outlineLvl w:val="7"/>
    </w:pPr>
  </w:style>
  <w:style w:type="paragraph" w:styleId="Heading9">
    <w:name w:val="heading 9"/>
    <w:basedOn w:val="Heading8"/>
    <w:next w:val="Normal"/>
    <w:qFormat/>
    <w:rsid w:val="00B75B5D"/>
    <w:pPr>
      <w:numPr>
        <w:ilvl w:val="8"/>
      </w:numPr>
      <w:outlineLvl w:val="8"/>
    </w:pPr>
  </w:style>
  <w:style w:type="character" w:default="1" w:styleId="DefaultParagraphFont">
    <w:name w:val="Default Paragraph Font"/>
    <w:uiPriority w:val="1"/>
    <w:semiHidden/>
    <w:unhideWhenUsed/>
    <w:rsid w:val="006E45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58E"/>
  </w:style>
  <w:style w:type="paragraph" w:styleId="TOC8">
    <w:name w:val="toc 8"/>
    <w:basedOn w:val="TOC1"/>
    <w:semiHidden/>
    <w:rsid w:val="00B75B5D"/>
    <w:pPr>
      <w:spacing w:before="180"/>
      <w:ind w:left="2693" w:hanging="2693"/>
    </w:pPr>
    <w:rPr>
      <w:b w:val="0"/>
      <w:bCs/>
    </w:rPr>
  </w:style>
  <w:style w:type="paragraph" w:styleId="TOC1">
    <w:name w:val="toc 1"/>
    <w:aliases w:val="Observation TOC2"/>
    <w:uiPriority w:val="39"/>
    <w:rsid w:val="00B75B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75B5D"/>
    <w:pPr>
      <w:keepNext/>
      <w:keepLines/>
      <w:spacing w:before="180"/>
      <w:jc w:val="center"/>
    </w:pPr>
  </w:style>
  <w:style w:type="paragraph" w:styleId="Caption">
    <w:name w:val="caption"/>
    <w:basedOn w:val="Normal"/>
    <w:next w:val="Normal"/>
    <w:qFormat/>
    <w:rsid w:val="00B75B5D"/>
    <w:pPr>
      <w:spacing w:after="240"/>
      <w:jc w:val="center"/>
    </w:pPr>
    <w:rPr>
      <w:b/>
      <w:bCs/>
    </w:rPr>
  </w:style>
  <w:style w:type="paragraph" w:styleId="TOC5">
    <w:name w:val="toc 5"/>
    <w:aliases w:val="Observation TOC"/>
    <w:basedOn w:val="TOC4"/>
    <w:semiHidden/>
    <w:rsid w:val="00B75B5D"/>
    <w:pPr>
      <w:tabs>
        <w:tab w:val="right" w:pos="1701"/>
      </w:tabs>
      <w:ind w:left="1701" w:hanging="1701"/>
    </w:pPr>
  </w:style>
  <w:style w:type="paragraph" w:styleId="TOC4">
    <w:name w:val="toc 4"/>
    <w:basedOn w:val="TOC3"/>
    <w:semiHidden/>
    <w:rsid w:val="00B75B5D"/>
    <w:pPr>
      <w:ind w:left="1418" w:hanging="1418"/>
    </w:pPr>
  </w:style>
  <w:style w:type="paragraph" w:styleId="TOC3">
    <w:name w:val="toc 3"/>
    <w:basedOn w:val="TOC2"/>
    <w:semiHidden/>
    <w:rsid w:val="00B75B5D"/>
    <w:pPr>
      <w:ind w:left="1134" w:hanging="1134"/>
    </w:pPr>
  </w:style>
  <w:style w:type="paragraph" w:styleId="TOC2">
    <w:name w:val="toc 2"/>
    <w:basedOn w:val="TOC1"/>
    <w:semiHidden/>
    <w:rsid w:val="00B75B5D"/>
    <w:pPr>
      <w:keepNext w:val="0"/>
      <w:spacing w:before="0"/>
      <w:ind w:left="851" w:hanging="851"/>
    </w:pPr>
    <w:rPr>
      <w:szCs w:val="20"/>
    </w:rPr>
  </w:style>
  <w:style w:type="paragraph" w:styleId="Index2">
    <w:name w:val="index 2"/>
    <w:basedOn w:val="Index1"/>
    <w:semiHidden/>
    <w:rsid w:val="00B75B5D"/>
    <w:pPr>
      <w:ind w:left="284"/>
    </w:pPr>
  </w:style>
  <w:style w:type="paragraph" w:styleId="Index1">
    <w:name w:val="index 1"/>
    <w:basedOn w:val="Normal"/>
    <w:semiHidden/>
    <w:rsid w:val="00B75B5D"/>
    <w:pPr>
      <w:keepLines/>
      <w:spacing w:after="0"/>
    </w:pPr>
  </w:style>
  <w:style w:type="paragraph" w:styleId="DocumentMap">
    <w:name w:val="Document Map"/>
    <w:basedOn w:val="Normal"/>
    <w:semiHidden/>
    <w:rsid w:val="00B75B5D"/>
    <w:pPr>
      <w:shd w:val="clear" w:color="auto" w:fill="000080"/>
    </w:pPr>
    <w:rPr>
      <w:rFonts w:ascii="Tahoma" w:hAnsi="Tahoma" w:cs="Tahoma"/>
    </w:rPr>
  </w:style>
  <w:style w:type="paragraph" w:styleId="ListNumber2">
    <w:name w:val="List Number 2"/>
    <w:basedOn w:val="ListNumber"/>
    <w:rsid w:val="00B75B5D"/>
    <w:pPr>
      <w:ind w:left="851"/>
    </w:pPr>
  </w:style>
  <w:style w:type="paragraph" w:styleId="ListNumber">
    <w:name w:val="List Number"/>
    <w:basedOn w:val="List"/>
    <w:rsid w:val="00B75B5D"/>
  </w:style>
  <w:style w:type="paragraph" w:styleId="List">
    <w:name w:val="List"/>
    <w:basedOn w:val="Normal"/>
    <w:rsid w:val="00B75B5D"/>
    <w:pPr>
      <w:ind w:left="568" w:hanging="284"/>
    </w:pPr>
  </w:style>
  <w:style w:type="paragraph" w:styleId="Header">
    <w:name w:val="header"/>
    <w:rsid w:val="00B75B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5B5D"/>
    <w:rPr>
      <w:b/>
      <w:bCs/>
      <w:position w:val="6"/>
      <w:sz w:val="16"/>
      <w:szCs w:val="16"/>
    </w:rPr>
  </w:style>
  <w:style w:type="paragraph" w:styleId="FootnoteText">
    <w:name w:val="footnote text"/>
    <w:basedOn w:val="Normal"/>
    <w:semiHidden/>
    <w:rsid w:val="00B75B5D"/>
    <w:pPr>
      <w:keepLines/>
      <w:spacing w:after="0"/>
      <w:ind w:left="454" w:hanging="454"/>
    </w:pPr>
    <w:rPr>
      <w:sz w:val="16"/>
      <w:szCs w:val="16"/>
    </w:rPr>
  </w:style>
  <w:style w:type="paragraph" w:customStyle="1" w:styleId="3GPPHeader">
    <w:name w:val="3GPP_Header"/>
    <w:basedOn w:val="Normal"/>
    <w:qFormat/>
    <w:rsid w:val="00B75B5D"/>
    <w:pPr>
      <w:tabs>
        <w:tab w:val="left" w:pos="1800"/>
        <w:tab w:val="right" w:pos="9360"/>
      </w:tabs>
      <w:spacing w:after="0"/>
    </w:pPr>
    <w:rPr>
      <w:rFonts w:ascii="Arial" w:hAnsi="Arial"/>
      <w:b/>
    </w:rPr>
  </w:style>
  <w:style w:type="paragraph" w:styleId="TOC9">
    <w:name w:val="toc 9"/>
    <w:basedOn w:val="TOC8"/>
    <w:semiHidden/>
    <w:rsid w:val="00B75B5D"/>
    <w:pPr>
      <w:ind w:left="1418" w:hanging="1418"/>
    </w:pPr>
  </w:style>
  <w:style w:type="paragraph" w:styleId="TOC6">
    <w:name w:val="toc 6"/>
    <w:basedOn w:val="TOC5"/>
    <w:next w:val="Normal"/>
    <w:semiHidden/>
    <w:rsid w:val="00B75B5D"/>
    <w:pPr>
      <w:ind w:left="1985" w:hanging="1985"/>
    </w:pPr>
  </w:style>
  <w:style w:type="paragraph" w:styleId="TOC7">
    <w:name w:val="toc 7"/>
    <w:basedOn w:val="TOC6"/>
    <w:next w:val="Normal"/>
    <w:semiHidden/>
    <w:rsid w:val="00B75B5D"/>
    <w:pPr>
      <w:ind w:left="2268" w:hanging="2268"/>
    </w:pPr>
  </w:style>
  <w:style w:type="paragraph" w:styleId="ListBullet2">
    <w:name w:val="List Bullet 2"/>
    <w:basedOn w:val="ListBullet"/>
    <w:rsid w:val="00B75B5D"/>
    <w:pPr>
      <w:numPr>
        <w:numId w:val="6"/>
      </w:numPr>
    </w:pPr>
  </w:style>
  <w:style w:type="paragraph" w:styleId="ListBullet">
    <w:name w:val="List Bullet"/>
    <w:basedOn w:val="BodyText"/>
    <w:rsid w:val="00B75B5D"/>
    <w:pPr>
      <w:numPr>
        <w:numId w:val="5"/>
      </w:numPr>
    </w:pPr>
  </w:style>
  <w:style w:type="paragraph" w:styleId="ListBullet3">
    <w:name w:val="List Bullet 3"/>
    <w:basedOn w:val="ListBullet2"/>
    <w:rsid w:val="00B75B5D"/>
    <w:pPr>
      <w:numPr>
        <w:numId w:val="7"/>
      </w:numPr>
    </w:pPr>
  </w:style>
  <w:style w:type="paragraph" w:customStyle="1" w:styleId="EQ">
    <w:name w:val="EQ"/>
    <w:basedOn w:val="Normal"/>
    <w:next w:val="Normal"/>
    <w:rsid w:val="00B75B5D"/>
    <w:pPr>
      <w:keepLines/>
      <w:tabs>
        <w:tab w:val="center" w:pos="4536"/>
        <w:tab w:val="right" w:pos="9072"/>
      </w:tabs>
      <w:spacing w:after="180"/>
    </w:pPr>
    <w:rPr>
      <w:noProof/>
    </w:rPr>
  </w:style>
  <w:style w:type="paragraph" w:styleId="List2">
    <w:name w:val="List 2"/>
    <w:basedOn w:val="List"/>
    <w:rsid w:val="00B75B5D"/>
    <w:pPr>
      <w:ind w:left="851"/>
    </w:pPr>
  </w:style>
  <w:style w:type="paragraph" w:styleId="List3">
    <w:name w:val="List 3"/>
    <w:basedOn w:val="List2"/>
    <w:rsid w:val="00B75B5D"/>
    <w:pPr>
      <w:ind w:left="1135"/>
    </w:pPr>
  </w:style>
  <w:style w:type="paragraph" w:styleId="List4">
    <w:name w:val="List 4"/>
    <w:basedOn w:val="List3"/>
    <w:rsid w:val="00B75B5D"/>
    <w:pPr>
      <w:ind w:left="1418"/>
    </w:pPr>
  </w:style>
  <w:style w:type="paragraph" w:styleId="List5">
    <w:name w:val="List 5"/>
    <w:basedOn w:val="List4"/>
    <w:rsid w:val="00B75B5D"/>
    <w:pPr>
      <w:ind w:left="1702"/>
    </w:pPr>
  </w:style>
  <w:style w:type="paragraph" w:customStyle="1" w:styleId="EditorsNote">
    <w:name w:val="Editor's Note"/>
    <w:basedOn w:val="Normal"/>
    <w:rsid w:val="00B75B5D"/>
    <w:pPr>
      <w:keepLines/>
      <w:spacing w:after="180"/>
      <w:ind w:left="1135" w:hanging="851"/>
    </w:pPr>
    <w:rPr>
      <w:color w:val="FF0000"/>
    </w:rPr>
  </w:style>
  <w:style w:type="paragraph" w:styleId="ListBullet4">
    <w:name w:val="List Bullet 4"/>
    <w:basedOn w:val="ListBullet3"/>
    <w:rsid w:val="00B75B5D"/>
    <w:pPr>
      <w:numPr>
        <w:numId w:val="8"/>
      </w:numPr>
    </w:pPr>
  </w:style>
  <w:style w:type="paragraph" w:styleId="ListBullet5">
    <w:name w:val="List Bullet 5"/>
    <w:basedOn w:val="ListBullet4"/>
    <w:rsid w:val="00B75B5D"/>
    <w:pPr>
      <w:numPr>
        <w:numId w:val="4"/>
      </w:numPr>
    </w:pPr>
  </w:style>
  <w:style w:type="paragraph" w:styleId="Footer">
    <w:name w:val="footer"/>
    <w:basedOn w:val="Header"/>
    <w:semiHidden/>
    <w:rsid w:val="00B75B5D"/>
    <w:pPr>
      <w:jc w:val="center"/>
    </w:pPr>
    <w:rPr>
      <w:i/>
      <w:iCs/>
    </w:rPr>
  </w:style>
  <w:style w:type="paragraph" w:customStyle="1" w:styleId="Reference">
    <w:name w:val="Reference"/>
    <w:basedOn w:val="Normal"/>
    <w:qFormat/>
    <w:rsid w:val="00B75B5D"/>
    <w:pPr>
      <w:numPr>
        <w:numId w:val="2"/>
      </w:numPr>
    </w:pPr>
  </w:style>
  <w:style w:type="paragraph" w:styleId="BalloonText">
    <w:name w:val="Balloon Text"/>
    <w:basedOn w:val="Normal"/>
    <w:semiHidden/>
    <w:rsid w:val="00B75B5D"/>
    <w:rPr>
      <w:rFonts w:ascii="Tahoma" w:hAnsi="Tahoma" w:cs="Tahoma"/>
      <w:sz w:val="16"/>
      <w:szCs w:val="16"/>
    </w:rPr>
  </w:style>
  <w:style w:type="character" w:styleId="PageNumber">
    <w:name w:val="page number"/>
    <w:basedOn w:val="DefaultParagraphFont"/>
    <w:semiHidden/>
    <w:rsid w:val="00B75B5D"/>
  </w:style>
  <w:style w:type="paragraph" w:styleId="BodyText">
    <w:name w:val="Body Text"/>
    <w:basedOn w:val="Normal"/>
    <w:link w:val="BodyTextChar"/>
    <w:qFormat/>
    <w:rsid w:val="00B75B5D"/>
  </w:style>
  <w:style w:type="character" w:styleId="Hyperlink">
    <w:name w:val="Hyperlink"/>
    <w:uiPriority w:val="99"/>
    <w:rsid w:val="00B75B5D"/>
    <w:rPr>
      <w:color w:val="0000FF"/>
      <w:u w:val="single"/>
      <w:lang w:val="en-GB"/>
    </w:rPr>
  </w:style>
  <w:style w:type="character" w:styleId="FollowedHyperlink">
    <w:name w:val="FollowedHyperlink"/>
    <w:semiHidden/>
    <w:rsid w:val="00B75B5D"/>
    <w:rPr>
      <w:color w:val="FF0000"/>
      <w:u w:val="single"/>
    </w:rPr>
  </w:style>
  <w:style w:type="character" w:styleId="CommentReference">
    <w:name w:val="annotation reference"/>
    <w:semiHidden/>
    <w:rsid w:val="00B75B5D"/>
    <w:rPr>
      <w:sz w:val="16"/>
      <w:szCs w:val="16"/>
    </w:rPr>
  </w:style>
  <w:style w:type="paragraph" w:styleId="CommentText">
    <w:name w:val="annotation text"/>
    <w:basedOn w:val="Normal"/>
    <w:semiHidden/>
    <w:rsid w:val="00B75B5D"/>
  </w:style>
  <w:style w:type="paragraph" w:styleId="CommentSubject">
    <w:name w:val="annotation subject"/>
    <w:basedOn w:val="CommentText"/>
    <w:next w:val="CommentText"/>
    <w:semiHidden/>
    <w:rsid w:val="00B75B5D"/>
    <w:rPr>
      <w:b/>
      <w:bCs/>
    </w:rPr>
  </w:style>
  <w:style w:type="character" w:customStyle="1" w:styleId="Heading1Char">
    <w:name w:val="Heading 1 Char"/>
    <w:link w:val="Heading1"/>
    <w:rsid w:val="00B75B5D"/>
    <w:rPr>
      <w:rFonts w:ascii="Arial" w:hAnsi="Arial" w:cs="Arial"/>
      <w:sz w:val="32"/>
      <w:szCs w:val="36"/>
      <w:lang w:val="en-GB" w:eastAsia="zh-CN"/>
    </w:rPr>
  </w:style>
  <w:style w:type="paragraph" w:customStyle="1" w:styleId="B1">
    <w:name w:val="B1"/>
    <w:basedOn w:val="List"/>
    <w:rsid w:val="00B75B5D"/>
    <w:pPr>
      <w:spacing w:after="180"/>
    </w:pPr>
  </w:style>
  <w:style w:type="paragraph" w:customStyle="1" w:styleId="B2">
    <w:name w:val="B2"/>
    <w:basedOn w:val="List2"/>
    <w:rsid w:val="00B75B5D"/>
    <w:pPr>
      <w:spacing w:after="180"/>
    </w:pPr>
  </w:style>
  <w:style w:type="paragraph" w:customStyle="1" w:styleId="B3">
    <w:name w:val="B3"/>
    <w:basedOn w:val="List3"/>
    <w:rsid w:val="00B75B5D"/>
    <w:pPr>
      <w:spacing w:after="180"/>
    </w:pPr>
  </w:style>
  <w:style w:type="paragraph" w:customStyle="1" w:styleId="B4">
    <w:name w:val="B4"/>
    <w:basedOn w:val="List4"/>
    <w:rsid w:val="00B75B5D"/>
    <w:pPr>
      <w:spacing w:after="180"/>
    </w:pPr>
  </w:style>
  <w:style w:type="paragraph" w:customStyle="1" w:styleId="Proposal">
    <w:name w:val="Proposal"/>
    <w:basedOn w:val="Normal"/>
    <w:qFormat/>
    <w:rsid w:val="00B75B5D"/>
    <w:pPr>
      <w:numPr>
        <w:numId w:val="3"/>
      </w:numPr>
      <w:tabs>
        <w:tab w:val="clear" w:pos="1304"/>
        <w:tab w:val="left" w:pos="1701"/>
      </w:tabs>
      <w:ind w:left="1701" w:hanging="1701"/>
    </w:pPr>
    <w:rPr>
      <w:b/>
      <w:bCs/>
    </w:rPr>
  </w:style>
  <w:style w:type="character" w:customStyle="1" w:styleId="BodyTextChar">
    <w:name w:val="Body Text Char"/>
    <w:link w:val="BodyText"/>
    <w:rsid w:val="00B75B5D"/>
    <w:rPr>
      <w:rFonts w:ascii="Times New Roman" w:hAnsi="Times New Roman"/>
      <w:lang w:val="en-GB" w:eastAsia="zh-CN"/>
    </w:rPr>
  </w:style>
  <w:style w:type="paragraph" w:customStyle="1" w:styleId="B5">
    <w:name w:val="B5"/>
    <w:basedOn w:val="List5"/>
    <w:rsid w:val="00B75B5D"/>
    <w:pPr>
      <w:spacing w:after="180"/>
    </w:pPr>
  </w:style>
  <w:style w:type="paragraph" w:customStyle="1" w:styleId="EX">
    <w:name w:val="EX"/>
    <w:basedOn w:val="Normal"/>
    <w:rsid w:val="00B75B5D"/>
    <w:pPr>
      <w:keepLines/>
      <w:spacing w:after="180"/>
      <w:ind w:left="1702" w:hanging="1418"/>
    </w:pPr>
  </w:style>
  <w:style w:type="paragraph" w:customStyle="1" w:styleId="EW">
    <w:name w:val="EW"/>
    <w:basedOn w:val="EX"/>
    <w:rsid w:val="00B75B5D"/>
    <w:pPr>
      <w:spacing w:after="0"/>
    </w:pPr>
  </w:style>
  <w:style w:type="paragraph" w:customStyle="1" w:styleId="TAL">
    <w:name w:val="TAL"/>
    <w:basedOn w:val="Normal"/>
    <w:rsid w:val="00B75B5D"/>
    <w:pPr>
      <w:keepNext/>
      <w:keepLines/>
      <w:spacing w:after="0"/>
    </w:pPr>
    <w:rPr>
      <w:sz w:val="18"/>
    </w:rPr>
  </w:style>
  <w:style w:type="paragraph" w:customStyle="1" w:styleId="TAC">
    <w:name w:val="TAC"/>
    <w:basedOn w:val="TAL"/>
    <w:rsid w:val="00B75B5D"/>
    <w:pPr>
      <w:jc w:val="center"/>
    </w:pPr>
  </w:style>
  <w:style w:type="paragraph" w:customStyle="1" w:styleId="TAH">
    <w:name w:val="TAH"/>
    <w:basedOn w:val="TAC"/>
    <w:rsid w:val="00B75B5D"/>
    <w:rPr>
      <w:b/>
    </w:rPr>
  </w:style>
  <w:style w:type="paragraph" w:customStyle="1" w:styleId="TAN">
    <w:name w:val="TAN"/>
    <w:basedOn w:val="TAL"/>
    <w:rsid w:val="00B75B5D"/>
    <w:pPr>
      <w:ind w:left="851" w:hanging="851"/>
    </w:pPr>
  </w:style>
  <w:style w:type="paragraph" w:customStyle="1" w:styleId="TAR">
    <w:name w:val="TAR"/>
    <w:basedOn w:val="TAL"/>
    <w:rsid w:val="00B75B5D"/>
    <w:pPr>
      <w:jc w:val="right"/>
    </w:pPr>
  </w:style>
  <w:style w:type="paragraph" w:customStyle="1" w:styleId="TH">
    <w:name w:val="TH"/>
    <w:basedOn w:val="Normal"/>
    <w:rsid w:val="00B75B5D"/>
    <w:pPr>
      <w:keepNext/>
      <w:keepLines/>
      <w:spacing w:before="60" w:after="180"/>
      <w:jc w:val="center"/>
    </w:pPr>
    <w:rPr>
      <w:b/>
    </w:rPr>
  </w:style>
  <w:style w:type="paragraph" w:customStyle="1" w:styleId="TF">
    <w:name w:val="TF"/>
    <w:basedOn w:val="TH"/>
    <w:rsid w:val="00B75B5D"/>
    <w:pPr>
      <w:keepNext w:val="0"/>
      <w:spacing w:before="0" w:after="240"/>
    </w:pPr>
  </w:style>
  <w:style w:type="paragraph" w:customStyle="1" w:styleId="TT">
    <w:name w:val="TT"/>
    <w:basedOn w:val="Heading1"/>
    <w:next w:val="Normal"/>
    <w:rsid w:val="00B75B5D"/>
    <w:pPr>
      <w:numPr>
        <w:numId w:val="0"/>
      </w:numPr>
      <w:ind w:left="1134" w:hanging="1134"/>
      <w:outlineLvl w:val="9"/>
    </w:pPr>
    <w:rPr>
      <w:rFonts w:cs="Times New Roman"/>
      <w:szCs w:val="20"/>
      <w:lang w:eastAsia="en-US"/>
    </w:rPr>
  </w:style>
  <w:style w:type="paragraph" w:customStyle="1" w:styleId="ZA">
    <w:name w:val="ZA"/>
    <w:rsid w:val="00B75B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5B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5B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5B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5B5D"/>
  </w:style>
  <w:style w:type="paragraph" w:customStyle="1" w:styleId="ZH">
    <w:name w:val="ZH"/>
    <w:rsid w:val="00B75B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5B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5B5D"/>
    <w:pPr>
      <w:framePr w:hRule="auto" w:wrap="notBeside" w:y="852"/>
    </w:pPr>
    <w:rPr>
      <w:i w:val="0"/>
      <w:sz w:val="40"/>
    </w:rPr>
  </w:style>
  <w:style w:type="paragraph" w:customStyle="1" w:styleId="ZU">
    <w:name w:val="ZU"/>
    <w:rsid w:val="00B75B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5B5D"/>
    <w:pPr>
      <w:framePr w:wrap="notBeside" w:y="16161"/>
    </w:pPr>
  </w:style>
  <w:style w:type="paragraph" w:customStyle="1" w:styleId="FP">
    <w:name w:val="FP"/>
    <w:basedOn w:val="Normal"/>
    <w:rsid w:val="00B75B5D"/>
    <w:pPr>
      <w:spacing w:after="0"/>
    </w:pPr>
  </w:style>
  <w:style w:type="paragraph" w:customStyle="1" w:styleId="Observation">
    <w:name w:val="Observation"/>
    <w:basedOn w:val="Proposal"/>
    <w:qFormat/>
    <w:rsid w:val="00B75B5D"/>
    <w:pPr>
      <w:numPr>
        <w:numId w:val="13"/>
      </w:numPr>
      <w:ind w:left="1701" w:hanging="1701"/>
    </w:pPr>
  </w:style>
  <w:style w:type="paragraph" w:styleId="TableofFigures">
    <w:name w:val="table of figures"/>
    <w:basedOn w:val="Normal"/>
    <w:next w:val="Normal"/>
    <w:uiPriority w:val="99"/>
    <w:rsid w:val="00B75B5D"/>
    <w:pPr>
      <w:ind w:left="1418" w:hanging="1418"/>
    </w:pPr>
    <w:rPr>
      <w:b/>
    </w:rPr>
  </w:style>
  <w:style w:type="paragraph" w:styleId="Index4">
    <w:name w:val="index 4"/>
    <w:basedOn w:val="Normal"/>
    <w:next w:val="Normal"/>
    <w:autoRedefine/>
    <w:rsid w:val="00B75B5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6610E2"/>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2B1B0-F2DE-4A2C-BE0A-3D40AC9F9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672</Words>
  <Characters>3834</Characters>
  <Application>Microsoft Office Word</Application>
  <DocSecurity>0</DocSecurity>
  <Lines>31</Lines>
  <Paragraphs>8</Paragraphs>
  <ScaleCrop>false</ScaleCrop>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2017-08-11T14:01:00Z</dcterms:created>
  <dcterms:modified xsi:type="dcterms:W3CDTF">2017-09-11T12:46:00Z</dcterms:modified>
</cp:coreProperties>
</file>